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E51B9" w:rsidRPr="00CD1907" w:rsidRDefault="00B13646" w:rsidP="004E51B9">
      <w:pPr>
        <w:pStyle w:val="Kopfzeile"/>
        <w:rPr>
          <w:rFonts w:cs="Arial"/>
          <w:b/>
          <w:sz w:val="14"/>
        </w:rPr>
      </w:pPr>
      <w:r>
        <w:rPr>
          <w:rFonts w:cs="Arial"/>
          <w:b/>
          <w:sz w:val="14"/>
        </w:rPr>
        <w:t>WÖHR</w:t>
      </w:r>
      <w:r w:rsidR="00FA4541">
        <w:rPr>
          <w:rFonts w:cs="Arial"/>
          <w:b/>
          <w:sz w:val="14"/>
        </w:rPr>
        <w:t xml:space="preserve"> Autoparksysteme</w:t>
      </w:r>
      <w:r w:rsidR="004E51B9">
        <w:rPr>
          <w:rFonts w:cs="Arial"/>
          <w:b/>
          <w:sz w:val="14"/>
        </w:rPr>
        <w:t xml:space="preserve"> GmbH</w:t>
      </w:r>
      <w:r w:rsidR="004E51B9" w:rsidRPr="00CD1907">
        <w:rPr>
          <w:rFonts w:cs="Arial"/>
          <w:b/>
          <w:sz w:val="14"/>
        </w:rPr>
        <w:t xml:space="preserve">  </w:t>
      </w:r>
      <w:r w:rsidR="004E51B9" w:rsidRPr="00CD1907">
        <w:rPr>
          <w:rFonts w:cs="Arial"/>
          <w:sz w:val="14"/>
        </w:rPr>
        <w:t>|  Ölgrabenstr. 14  |  71292 Friolzheim</w:t>
      </w:r>
    </w:p>
    <w:p w:rsidR="00CD6F34" w:rsidRDefault="00CD6F34" w:rsidP="00C83A3E"/>
    <w:p w:rsidR="00B13646" w:rsidRPr="00B13646" w:rsidRDefault="00B13646" w:rsidP="00B13646">
      <w:pPr>
        <w:jc w:val="both"/>
        <w:rPr>
          <w:rFonts w:cs="Arial"/>
          <w:b/>
          <w:sz w:val="20"/>
          <w:szCs w:val="20"/>
          <w:lang w:val="en-US"/>
        </w:rPr>
      </w:pPr>
      <w:r>
        <w:rPr>
          <w:b/>
          <w:sz w:val="20"/>
          <w:lang w:val="en-GB" w:bidi="en-GB"/>
        </w:rPr>
        <w:t>PRESS RELEASE</w:t>
      </w:r>
    </w:p>
    <w:p w:rsidR="00B13646" w:rsidRPr="00B13646" w:rsidRDefault="00B13646" w:rsidP="00B13646">
      <w:pPr>
        <w:jc w:val="both"/>
        <w:rPr>
          <w:rFonts w:cs="Arial"/>
          <w:b/>
          <w:sz w:val="20"/>
          <w:szCs w:val="20"/>
          <w:lang w:val="en-US"/>
        </w:rPr>
      </w:pPr>
    </w:p>
    <w:p w:rsidR="00B13646" w:rsidRPr="00B13646" w:rsidRDefault="00B13646" w:rsidP="00B13646">
      <w:pPr>
        <w:jc w:val="both"/>
        <w:rPr>
          <w:rFonts w:cs="Arial"/>
          <w:b/>
          <w:sz w:val="20"/>
          <w:szCs w:val="20"/>
          <w:lang w:val="en-US"/>
        </w:rPr>
      </w:pPr>
      <w:r>
        <w:rPr>
          <w:b/>
          <w:sz w:val="20"/>
          <w:lang w:val="en-GB" w:bidi="en-GB"/>
        </w:rPr>
        <w:t xml:space="preserve">Melbourne, Shadow Play: High-level rack for 150 </w:t>
      </w:r>
      <w:r>
        <w:rPr>
          <w:b/>
          <w:sz w:val="20"/>
          <w:lang w:val="en-GB" w:bidi="en-GB"/>
        </w:rPr>
        <w:t>cars</w:t>
      </w:r>
      <w:r>
        <w:rPr>
          <w:b/>
          <w:sz w:val="20"/>
          <w:lang w:val="en-GB" w:bidi="en-GB"/>
        </w:rPr>
        <w:t xml:space="preserve"> in the </w:t>
      </w:r>
      <w:r>
        <w:rPr>
          <w:b/>
          <w:sz w:val="20"/>
          <w:lang w:val="en-GB" w:bidi="en-GB"/>
        </w:rPr>
        <w:t>WÖHR</w:t>
      </w:r>
      <w:r>
        <w:rPr>
          <w:b/>
          <w:sz w:val="20"/>
          <w:lang w:val="en-GB" w:bidi="en-GB"/>
        </w:rPr>
        <w:t xml:space="preserve"> </w:t>
      </w:r>
      <w:r w:rsidRPr="00B13646">
        <w:rPr>
          <w:b/>
          <w:i/>
          <w:sz w:val="20"/>
          <w:lang w:val="en-GB" w:bidi="en-GB"/>
        </w:rPr>
        <w:t>Multiparker 740</w:t>
      </w:r>
    </w:p>
    <w:p w:rsidR="00B13646" w:rsidRPr="00B13646" w:rsidRDefault="00B13646" w:rsidP="00B13646">
      <w:pPr>
        <w:suppressAutoHyphens w:val="0"/>
        <w:spacing w:after="200" w:line="240" w:lineRule="atLeast"/>
        <w:jc w:val="both"/>
        <w:rPr>
          <w:rFonts w:cs="Arial"/>
          <w:b/>
          <w:sz w:val="20"/>
          <w:szCs w:val="20"/>
          <w:lang w:val="en-US"/>
        </w:rPr>
      </w:pPr>
    </w:p>
    <w:p w:rsidR="00B13646" w:rsidRPr="00B13646" w:rsidRDefault="00B13646" w:rsidP="00B13646">
      <w:pPr>
        <w:suppressAutoHyphens w:val="0"/>
        <w:spacing w:after="200" w:line="240" w:lineRule="atLeast"/>
        <w:jc w:val="both"/>
        <w:rPr>
          <w:rFonts w:cs="Arial"/>
          <w:b/>
          <w:sz w:val="20"/>
          <w:szCs w:val="20"/>
          <w:lang w:val="en-US"/>
        </w:rPr>
      </w:pPr>
      <w:r>
        <w:rPr>
          <w:b/>
          <w:sz w:val="20"/>
          <w:lang w:val="en-GB" w:bidi="en-GB"/>
        </w:rPr>
        <w:t xml:space="preserve">In Australian’s second-largest city, the locally known architectural office </w:t>
      </w:r>
      <w:proofErr w:type="spellStart"/>
      <w:r>
        <w:rPr>
          <w:b/>
          <w:sz w:val="20"/>
          <w:lang w:val="en-GB" w:bidi="en-GB"/>
        </w:rPr>
        <w:t>Elenberg</w:t>
      </w:r>
      <w:proofErr w:type="spellEnd"/>
      <w:r>
        <w:rPr>
          <w:b/>
          <w:sz w:val="20"/>
          <w:lang w:val="en-GB" w:bidi="en-GB"/>
        </w:rPr>
        <w:t xml:space="preserve"> Fraser has made another mark for high-rise building architecture. With the skyscraper Shadow Play, which has a height of around 150 m, a residential building was completed in 2018, meeting the highest demands in terms of design, comfort and aesthetics. The building has 630 apartments, a wellness complex, rooftop swimming pool, shops, dining rooms and bars. The amenities also include a state-of-the-art fully automa</w:t>
      </w:r>
      <w:r>
        <w:rPr>
          <w:b/>
          <w:sz w:val="20"/>
          <w:lang w:val="en-GB" w:bidi="en-GB"/>
        </w:rPr>
        <w:t xml:space="preserve">tic </w:t>
      </w:r>
      <w:r>
        <w:rPr>
          <w:b/>
          <w:sz w:val="20"/>
          <w:lang w:val="en-GB" w:bidi="en-GB"/>
        </w:rPr>
        <w:t xml:space="preserve">parking system by </w:t>
      </w:r>
      <w:r>
        <w:rPr>
          <w:b/>
          <w:sz w:val="20"/>
          <w:lang w:val="en-GB" w:bidi="en-GB"/>
        </w:rPr>
        <w:t>WÖHR</w:t>
      </w:r>
      <w:r>
        <w:rPr>
          <w:b/>
          <w:sz w:val="20"/>
          <w:lang w:val="en-GB" w:bidi="en-GB"/>
        </w:rPr>
        <w:t xml:space="preserve">. The </w:t>
      </w:r>
      <w:r w:rsidRPr="00B13646">
        <w:rPr>
          <w:b/>
          <w:i/>
          <w:sz w:val="20"/>
          <w:lang w:val="en-GB" w:bidi="en-GB"/>
        </w:rPr>
        <w:t>Multiparker 740</w:t>
      </w:r>
      <w:r>
        <w:rPr>
          <w:b/>
          <w:sz w:val="20"/>
          <w:lang w:val="en-GB" w:bidi="en-GB"/>
        </w:rPr>
        <w:t xml:space="preserve">, individually designed for the building, can securely, flexibly and conveniently accommodate 150 vehicles. In a parking area of only </w:t>
      </w:r>
      <w:r>
        <w:rPr>
          <w:b/>
          <w:sz w:val="20"/>
          <w:lang w:val="en-GB" w:bidi="en-GB"/>
        </w:rPr>
        <w:t xml:space="preserve">approx. </w:t>
      </w:r>
      <w:r>
        <w:rPr>
          <w:b/>
          <w:sz w:val="20"/>
          <w:lang w:val="en-GB" w:bidi="en-GB"/>
        </w:rPr>
        <w:t>450 m</w:t>
      </w:r>
      <w:r>
        <w:rPr>
          <w:b/>
          <w:sz w:val="20"/>
          <w:vertAlign w:val="superscript"/>
          <w:lang w:val="en-GB" w:bidi="en-GB"/>
        </w:rPr>
        <w:t>2</w:t>
      </w:r>
      <w:r>
        <w:rPr>
          <w:b/>
          <w:sz w:val="20"/>
          <w:lang w:val="en-GB" w:bidi="en-GB"/>
        </w:rPr>
        <w:t>, the vehicles are st</w:t>
      </w:r>
      <w:r>
        <w:rPr>
          <w:b/>
          <w:sz w:val="20"/>
          <w:lang w:val="en-GB" w:bidi="en-GB"/>
        </w:rPr>
        <w:t>ored</w:t>
      </w:r>
      <w:r>
        <w:rPr>
          <w:b/>
          <w:sz w:val="20"/>
          <w:lang w:val="en-GB" w:bidi="en-GB"/>
        </w:rPr>
        <w:t xml:space="preserve"> in a space-saving manner side by side and on top of each other in high-level racks on 11 </w:t>
      </w:r>
      <w:r>
        <w:rPr>
          <w:b/>
          <w:sz w:val="20"/>
          <w:lang w:val="en-GB" w:bidi="en-GB"/>
        </w:rPr>
        <w:t>above</w:t>
      </w:r>
      <w:r>
        <w:rPr>
          <w:b/>
          <w:sz w:val="20"/>
          <w:lang w:val="en-GB" w:bidi="en-GB"/>
        </w:rPr>
        <w:t>ground parking levels.</w:t>
      </w:r>
    </w:p>
    <w:p w:rsidR="00B13646" w:rsidRPr="00B13646" w:rsidRDefault="00B13646" w:rsidP="00B13646">
      <w:pPr>
        <w:suppressAutoHyphens w:val="0"/>
        <w:spacing w:after="200" w:line="276" w:lineRule="auto"/>
        <w:jc w:val="both"/>
        <w:rPr>
          <w:rFonts w:cs="Arial"/>
          <w:sz w:val="20"/>
          <w:szCs w:val="20"/>
          <w:lang w:val="en-US"/>
        </w:rPr>
      </w:pPr>
      <w:r>
        <w:rPr>
          <w:sz w:val="20"/>
          <w:lang w:val="en-GB" w:bidi="en-GB"/>
        </w:rPr>
        <w:t>Living space in the city is becoming increasingly more precious and must be planned with forward-looking vision. Compact building, apartments with intelligent layouts and parking solutions - these are concepts for the attractive design of urban living spaces. Residential buildings such as Shadow Play in the popular business and creative district ideal for leisurely strolls in Melbourne, the Southbank, set new trends in urban development.</w:t>
      </w:r>
    </w:p>
    <w:p w:rsidR="00B13646" w:rsidRPr="00B13646" w:rsidRDefault="00B13646" w:rsidP="00B13646">
      <w:pPr>
        <w:suppressAutoHyphens w:val="0"/>
        <w:spacing w:after="200" w:line="276" w:lineRule="auto"/>
        <w:jc w:val="both"/>
        <w:rPr>
          <w:rFonts w:eastAsia="Calibri" w:cs="Arial"/>
          <w:b/>
          <w:sz w:val="20"/>
          <w:szCs w:val="20"/>
          <w:lang w:val="en-US" w:eastAsia="en-US"/>
        </w:rPr>
      </w:pPr>
      <w:r>
        <w:rPr>
          <w:b/>
          <w:sz w:val="20"/>
          <w:lang w:val="en-GB" w:bidi="en-GB"/>
        </w:rPr>
        <w:t>Silver airiness thanks to the wavelike facade</w:t>
      </w:r>
    </w:p>
    <w:p w:rsidR="00B13646" w:rsidRPr="00B13646" w:rsidRDefault="00B13646" w:rsidP="00B13646">
      <w:pPr>
        <w:suppressAutoHyphens w:val="0"/>
        <w:spacing w:after="200" w:line="276" w:lineRule="auto"/>
        <w:jc w:val="both"/>
        <w:rPr>
          <w:rFonts w:eastAsia="Calibri" w:cs="Arial"/>
          <w:sz w:val="20"/>
          <w:szCs w:val="20"/>
          <w:lang w:val="en-US" w:eastAsia="en-US"/>
        </w:rPr>
      </w:pPr>
      <w:r>
        <w:rPr>
          <w:sz w:val="20"/>
          <w:lang w:val="en-GB" w:bidi="en-GB"/>
        </w:rPr>
        <w:t xml:space="preserve">Thanks to its softly flowing, silvery shimmering facade, the building appears like a kinetic triangular sculpture or like a scarf fluttering in the Australian sky. The facade surface, which seems to be almost pulsating, consists of wavelike panels arranged in lamella, which are interwoven and thus alternately displaying a light and a dark side. Depending on the viewing angle, these forms a shadow play - hence the name - as significant as the name of the residential tower, which were already referred to as landmark of the Southbank during the </w:t>
      </w:r>
      <w:proofErr w:type="gramStart"/>
      <w:r>
        <w:rPr>
          <w:sz w:val="20"/>
          <w:lang w:val="en-GB" w:bidi="en-GB"/>
        </w:rPr>
        <w:t>construction.</w:t>
      </w:r>
      <w:proofErr w:type="gramEnd"/>
    </w:p>
    <w:p w:rsidR="00B13646" w:rsidRPr="00B13646" w:rsidRDefault="00B13646" w:rsidP="00B13646">
      <w:pPr>
        <w:suppressAutoHyphens w:val="0"/>
        <w:spacing w:after="200" w:line="276" w:lineRule="auto"/>
        <w:jc w:val="both"/>
        <w:rPr>
          <w:rFonts w:eastAsia="Calibri" w:cs="Arial"/>
          <w:b/>
          <w:sz w:val="20"/>
          <w:szCs w:val="20"/>
          <w:lang w:val="en-US" w:eastAsia="en-US"/>
        </w:rPr>
      </w:pPr>
      <w:r>
        <w:rPr>
          <w:b/>
          <w:sz w:val="20"/>
          <w:lang w:val="en-GB" w:bidi="en-GB"/>
        </w:rPr>
        <w:t>Attractive and flexible: Apartments with plenty of light and parking space</w:t>
      </w:r>
    </w:p>
    <w:p w:rsidR="00B13646" w:rsidRPr="00B13646" w:rsidRDefault="00B13646" w:rsidP="00B13646">
      <w:pPr>
        <w:suppressAutoHyphens w:val="0"/>
        <w:spacing w:after="200" w:line="276" w:lineRule="auto"/>
        <w:jc w:val="both"/>
        <w:rPr>
          <w:rFonts w:cs="Arial"/>
          <w:sz w:val="20"/>
          <w:szCs w:val="20"/>
          <w:lang w:val="en-US"/>
        </w:rPr>
      </w:pPr>
      <w:r>
        <w:rPr>
          <w:sz w:val="20"/>
          <w:lang w:val="en-GB" w:bidi="en-GB"/>
        </w:rPr>
        <w:t xml:space="preserve">With its concise form and striking appearance on the triangular outline, the new skyscraper at the corner of City Road and Clarendon Street immediately attracts attention. But it is not only the outer shape, but also the interior, which has been designed incorporating high-quality details and materials by architects </w:t>
      </w:r>
      <w:proofErr w:type="spellStart"/>
      <w:r>
        <w:rPr>
          <w:sz w:val="20"/>
          <w:lang w:val="en-GB" w:bidi="en-GB"/>
        </w:rPr>
        <w:t>Elenberg</w:t>
      </w:r>
      <w:proofErr w:type="spellEnd"/>
      <w:r>
        <w:rPr>
          <w:sz w:val="20"/>
          <w:lang w:val="en-GB" w:bidi="en-GB"/>
        </w:rPr>
        <w:t xml:space="preserve"> Fraser and interior design firm Hecker Guthrie. The apartments offer magnificent views and can be rented by business people, groups or single travellers either long-term or just for a specified period of time. Compared to traditional hotel rooms, they offer a lot of space and generous living in an area of around 60 to 90 m</w:t>
      </w:r>
      <w:r>
        <w:rPr>
          <w:sz w:val="20"/>
          <w:vertAlign w:val="superscript"/>
          <w:lang w:val="en-GB" w:bidi="en-GB"/>
        </w:rPr>
        <w:t>2</w:t>
      </w:r>
      <w:r>
        <w:rPr>
          <w:sz w:val="20"/>
          <w:lang w:val="en-GB" w:bidi="en-GB"/>
        </w:rPr>
        <w:t>. Many of the apartments are therefore used by tourist parties of 4-6 persons, families with children or friends. Communal areas with kitchen, conservatory and fireplace provide a unique setting for many occasions - around 50 floors above Melbourne. A stay in the Shadow Play skyscraper does not, however, only offer living, working and the opportunity to go out in close proximity, smart parking is also available, enabling 77 SUVs with a height up to 2 m and 73 cars with a height up to 1.60 m, weighing up to 2.5 t, to be parked quickly and conveniently.</w:t>
      </w:r>
    </w:p>
    <w:p w:rsidR="00B13646" w:rsidRPr="00B13646" w:rsidRDefault="00B13646" w:rsidP="00B13646">
      <w:pPr>
        <w:suppressAutoHyphens w:val="0"/>
        <w:spacing w:after="200" w:line="276" w:lineRule="auto"/>
        <w:jc w:val="both"/>
        <w:rPr>
          <w:rFonts w:eastAsia="Calibri" w:cs="Arial"/>
          <w:b/>
          <w:sz w:val="20"/>
          <w:szCs w:val="20"/>
          <w:lang w:val="en-US" w:eastAsia="en-US"/>
        </w:rPr>
      </w:pPr>
    </w:p>
    <w:p w:rsidR="00B13646" w:rsidRPr="00B13646" w:rsidRDefault="00B13646" w:rsidP="00B13646">
      <w:pPr>
        <w:suppressAutoHyphens w:val="0"/>
        <w:spacing w:after="200" w:line="276" w:lineRule="auto"/>
        <w:jc w:val="both"/>
        <w:rPr>
          <w:rFonts w:eastAsia="Calibri" w:cs="Arial"/>
          <w:b/>
          <w:sz w:val="20"/>
          <w:szCs w:val="20"/>
          <w:lang w:val="en-US" w:eastAsia="en-US"/>
        </w:rPr>
      </w:pPr>
    </w:p>
    <w:p w:rsidR="00B13646" w:rsidRPr="00B13646" w:rsidRDefault="00B13646" w:rsidP="00B13646">
      <w:pPr>
        <w:suppressAutoHyphens w:val="0"/>
        <w:spacing w:after="200" w:line="276" w:lineRule="auto"/>
        <w:jc w:val="both"/>
        <w:rPr>
          <w:rFonts w:eastAsia="Calibri" w:cs="Arial"/>
          <w:b/>
          <w:sz w:val="20"/>
          <w:szCs w:val="20"/>
          <w:lang w:val="en-US" w:eastAsia="en-US"/>
        </w:rPr>
      </w:pPr>
    </w:p>
    <w:p w:rsidR="00B13646" w:rsidRPr="00B13646" w:rsidRDefault="00B13646" w:rsidP="00B13646">
      <w:pPr>
        <w:suppressAutoHyphens w:val="0"/>
        <w:spacing w:after="200" w:line="276" w:lineRule="auto"/>
        <w:jc w:val="both"/>
        <w:rPr>
          <w:rFonts w:eastAsia="Calibri" w:cs="Arial"/>
          <w:b/>
          <w:sz w:val="20"/>
          <w:szCs w:val="20"/>
          <w:lang w:val="en-US" w:eastAsia="en-US"/>
        </w:rPr>
      </w:pPr>
    </w:p>
    <w:p w:rsidR="00B13646" w:rsidRPr="00B13646" w:rsidRDefault="00B13646" w:rsidP="00B13646">
      <w:pPr>
        <w:suppressAutoHyphens w:val="0"/>
        <w:spacing w:after="200" w:line="276" w:lineRule="auto"/>
        <w:jc w:val="both"/>
        <w:rPr>
          <w:rFonts w:eastAsia="Calibri" w:cs="Arial"/>
          <w:b/>
          <w:sz w:val="20"/>
          <w:szCs w:val="20"/>
          <w:lang w:val="en-US" w:eastAsia="en-US"/>
        </w:rPr>
      </w:pPr>
      <w:r>
        <w:rPr>
          <w:b/>
          <w:sz w:val="20"/>
          <w:lang w:val="en-GB" w:bidi="en-GB"/>
        </w:rPr>
        <w:lastRenderedPageBreak/>
        <w:t>Convenient parking concept</w:t>
      </w:r>
    </w:p>
    <w:p w:rsidR="00B13646" w:rsidRPr="00B13646" w:rsidRDefault="00B13646" w:rsidP="00B13646">
      <w:pPr>
        <w:suppressAutoHyphens w:val="0"/>
        <w:spacing w:after="200" w:line="276" w:lineRule="auto"/>
        <w:jc w:val="both"/>
        <w:rPr>
          <w:rFonts w:eastAsia="Calibri" w:cs="Arial"/>
          <w:sz w:val="20"/>
          <w:szCs w:val="20"/>
          <w:lang w:val="en-US" w:eastAsia="en-US"/>
        </w:rPr>
      </w:pPr>
      <w:r>
        <w:rPr>
          <w:sz w:val="20"/>
          <w:lang w:val="en-GB" w:bidi="en-GB"/>
        </w:rPr>
        <w:t xml:space="preserve">Apart from 52 floors designed for living in the tower, the highly effective, fully automated vehicle parking system is integrated in the wider base area with nine levels. Its net-like outer structure is semi-transparent and fits in with the wavelike design of the facade. Inside, the </w:t>
      </w:r>
      <w:r w:rsidRPr="00B13646">
        <w:rPr>
          <w:i/>
          <w:sz w:val="20"/>
          <w:lang w:val="en-GB" w:bidi="en-GB"/>
        </w:rPr>
        <w:t xml:space="preserve">Multiparker 740 </w:t>
      </w:r>
      <w:r>
        <w:rPr>
          <w:sz w:val="20"/>
          <w:lang w:val="en-GB" w:bidi="en-GB"/>
        </w:rPr>
        <w:t xml:space="preserve">by </w:t>
      </w:r>
      <w:r>
        <w:rPr>
          <w:sz w:val="20"/>
          <w:lang w:val="en-GB" w:bidi="en-GB"/>
        </w:rPr>
        <w:t>WÖHR</w:t>
      </w:r>
      <w:r w:rsidRPr="00E056BC">
        <w:rPr>
          <w:lang w:val="en-GB" w:bidi="en-GB"/>
        </w:rPr>
        <w:t xml:space="preserve"> </w:t>
      </w:r>
      <w:r>
        <w:rPr>
          <w:sz w:val="20"/>
          <w:lang w:val="en-GB" w:bidi="en-GB"/>
        </w:rPr>
        <w:t>ensures space-saving parking by means of stacking cars side by side and on top of each other in high-level racks. The 73 cars are parked on six parking levels in an area that is 22 m high and the 77 SUVs are parked on another five levels, all by means of an automated procedure. The vehicles are arranged longw</w:t>
      </w:r>
      <w:r>
        <w:rPr>
          <w:sz w:val="20"/>
          <w:lang w:val="en-GB" w:bidi="en-GB"/>
        </w:rPr>
        <w:t>ise</w:t>
      </w:r>
      <w:r>
        <w:rPr>
          <w:sz w:val="20"/>
          <w:lang w:val="en-GB" w:bidi="en-GB"/>
        </w:rPr>
        <w:t xml:space="preserve"> to the storage and retrieval machine, which transports these to the selected or free spaces. The car park is entered and exited via two transfer stations at street level, which each have a rotating device for convenient exit in the direction of travel. „The processes are meticulously planned and they work smoothly. Because fast access times are important in the city”, explains Jens Niepelt, Managing Director of </w:t>
      </w:r>
      <w:r>
        <w:rPr>
          <w:sz w:val="20"/>
          <w:lang w:val="en-GB" w:bidi="en-GB"/>
        </w:rPr>
        <w:t>WÖHR</w:t>
      </w:r>
      <w:r>
        <w:rPr>
          <w:sz w:val="20"/>
          <w:lang w:val="en-GB" w:bidi="en-GB"/>
        </w:rPr>
        <w:t xml:space="preserve"> </w:t>
      </w:r>
      <w:proofErr w:type="spellStart"/>
      <w:r>
        <w:rPr>
          <w:sz w:val="20"/>
          <w:lang w:val="en-GB" w:bidi="en-GB"/>
        </w:rPr>
        <w:t>Autoparksysteme</w:t>
      </w:r>
      <w:proofErr w:type="spellEnd"/>
      <w:r>
        <w:rPr>
          <w:sz w:val="20"/>
          <w:lang w:val="en-GB" w:bidi="en-GB"/>
        </w:rPr>
        <w:t xml:space="preserve"> Gm</w:t>
      </w:r>
      <w:r>
        <w:rPr>
          <w:sz w:val="20"/>
          <w:lang w:val="en-GB" w:bidi="en-GB"/>
        </w:rPr>
        <w:t>bH. In the residential tower</w:t>
      </w:r>
      <w:r>
        <w:rPr>
          <w:sz w:val="20"/>
          <w:lang w:val="en-GB" w:bidi="en-GB"/>
        </w:rPr>
        <w:t xml:space="preserve"> </w:t>
      </w:r>
      <w:r>
        <w:rPr>
          <w:sz w:val="20"/>
          <w:lang w:val="en-GB" w:bidi="en-GB"/>
        </w:rPr>
        <w:t xml:space="preserve">it`s </w:t>
      </w:r>
      <w:r>
        <w:rPr>
          <w:sz w:val="20"/>
          <w:lang w:val="en-GB" w:bidi="en-GB"/>
        </w:rPr>
        <w:t>on average only</w:t>
      </w:r>
      <w:r>
        <w:rPr>
          <w:sz w:val="20"/>
          <w:lang w:val="en-GB" w:bidi="en-GB"/>
        </w:rPr>
        <w:t xml:space="preserve"> approx.</w:t>
      </w:r>
      <w:r>
        <w:rPr>
          <w:sz w:val="20"/>
          <w:lang w:val="en-GB" w:bidi="en-GB"/>
        </w:rPr>
        <w:t xml:space="preserve"> 184 seconds. The entire parking procedure is controlled via an inductive chip at the input station at the entry and exit area.</w:t>
      </w:r>
    </w:p>
    <w:p w:rsidR="00B13646" w:rsidRPr="00B13646" w:rsidRDefault="00B13646" w:rsidP="00B13646">
      <w:pPr>
        <w:jc w:val="both"/>
        <w:rPr>
          <w:rFonts w:cs="Arial"/>
          <w:b/>
          <w:sz w:val="20"/>
          <w:szCs w:val="20"/>
          <w:lang w:val="en-US"/>
        </w:rPr>
      </w:pPr>
    </w:p>
    <w:p w:rsidR="00B13646" w:rsidRPr="00B13646" w:rsidRDefault="00B13646" w:rsidP="00B13646">
      <w:pPr>
        <w:jc w:val="both"/>
        <w:rPr>
          <w:rFonts w:cs="Arial"/>
          <w:b/>
          <w:sz w:val="20"/>
          <w:szCs w:val="20"/>
          <w:lang w:val="en-US"/>
        </w:rPr>
      </w:pPr>
      <w:r w:rsidRPr="00BE25F9">
        <w:rPr>
          <w:b/>
          <w:sz w:val="20"/>
          <w:lang w:val="en-GB" w:bidi="en-GB"/>
        </w:rPr>
        <w:t xml:space="preserve">Contact </w:t>
      </w:r>
    </w:p>
    <w:p w:rsidR="00B13646" w:rsidRPr="00B13646" w:rsidRDefault="00B13646" w:rsidP="00B13646">
      <w:pPr>
        <w:tabs>
          <w:tab w:val="left" w:pos="1087"/>
        </w:tabs>
        <w:jc w:val="both"/>
        <w:rPr>
          <w:rFonts w:cs="Arial"/>
          <w:sz w:val="20"/>
          <w:szCs w:val="20"/>
          <w:lang w:val="en-US"/>
        </w:rPr>
      </w:pPr>
    </w:p>
    <w:p w:rsidR="00B13646" w:rsidRPr="00B13646" w:rsidRDefault="00B13646" w:rsidP="00B13646">
      <w:pPr>
        <w:jc w:val="both"/>
        <w:rPr>
          <w:rFonts w:cs="Arial"/>
          <w:sz w:val="20"/>
          <w:szCs w:val="20"/>
          <w:lang w:val="en-US"/>
        </w:rPr>
      </w:pPr>
      <w:r>
        <w:rPr>
          <w:sz w:val="20"/>
          <w:lang w:val="en-GB" w:bidi="en-GB"/>
        </w:rPr>
        <w:t>WÖHR</w:t>
      </w:r>
      <w:r>
        <w:rPr>
          <w:sz w:val="20"/>
          <w:lang w:val="en-GB" w:bidi="en-GB"/>
        </w:rPr>
        <w:t xml:space="preserve"> </w:t>
      </w:r>
      <w:proofErr w:type="spellStart"/>
      <w:r>
        <w:rPr>
          <w:sz w:val="20"/>
          <w:lang w:val="en-GB" w:bidi="en-GB"/>
        </w:rPr>
        <w:t>Autoparksysteme</w:t>
      </w:r>
      <w:proofErr w:type="spellEnd"/>
      <w:r>
        <w:rPr>
          <w:sz w:val="20"/>
          <w:lang w:val="en-GB" w:bidi="en-GB"/>
        </w:rPr>
        <w:t xml:space="preserve"> GmbH</w:t>
      </w:r>
    </w:p>
    <w:p w:rsidR="00B13646" w:rsidRPr="00B13646" w:rsidRDefault="00B13646" w:rsidP="00B13646">
      <w:pPr>
        <w:jc w:val="both"/>
        <w:rPr>
          <w:rFonts w:cs="Arial"/>
          <w:sz w:val="20"/>
          <w:szCs w:val="20"/>
          <w:lang w:val="en-US"/>
        </w:rPr>
      </w:pPr>
      <w:r>
        <w:rPr>
          <w:sz w:val="20"/>
          <w:lang w:val="en-GB" w:bidi="en-GB"/>
        </w:rPr>
        <w:t>Mrs. Ferhan Cokgezen</w:t>
      </w:r>
    </w:p>
    <w:p w:rsidR="00B13646" w:rsidRPr="00B13646" w:rsidRDefault="00B13646" w:rsidP="00B13646">
      <w:pPr>
        <w:jc w:val="both"/>
        <w:rPr>
          <w:rFonts w:cs="Arial"/>
          <w:sz w:val="20"/>
          <w:szCs w:val="20"/>
          <w:lang w:val="en-US"/>
        </w:rPr>
      </w:pPr>
      <w:r>
        <w:rPr>
          <w:sz w:val="20"/>
          <w:lang w:val="en-GB" w:bidi="en-GB"/>
        </w:rPr>
        <w:t xml:space="preserve">E-Mail: </w:t>
      </w:r>
      <w:hyperlink r:id="rId9" w:history="1">
        <w:r w:rsidRPr="00C6792F">
          <w:rPr>
            <w:rStyle w:val="Hyperlink"/>
            <w:sz w:val="20"/>
            <w:lang w:val="en-GB" w:bidi="en-GB"/>
          </w:rPr>
          <w:t>fc@woehr.de</w:t>
        </w:r>
      </w:hyperlink>
      <w:r>
        <w:rPr>
          <w:sz w:val="20"/>
          <w:lang w:val="en-GB" w:bidi="en-GB"/>
        </w:rPr>
        <w:t xml:space="preserve"> </w:t>
      </w:r>
    </w:p>
    <w:p w:rsidR="00B13646" w:rsidRPr="00B13646" w:rsidRDefault="00B13646" w:rsidP="00B13646">
      <w:pPr>
        <w:jc w:val="both"/>
        <w:rPr>
          <w:rFonts w:cs="Arial"/>
          <w:sz w:val="20"/>
          <w:szCs w:val="20"/>
          <w:lang w:val="en-US"/>
        </w:rPr>
      </w:pPr>
      <w:r>
        <w:rPr>
          <w:sz w:val="20"/>
          <w:lang w:val="en-GB" w:bidi="en-GB"/>
        </w:rPr>
        <w:t xml:space="preserve">Tel.: +49 (0) 7044 46 185 </w:t>
      </w:r>
    </w:p>
    <w:p w:rsidR="00B13646" w:rsidRPr="00B13646" w:rsidRDefault="00B13646" w:rsidP="00B13646">
      <w:pPr>
        <w:suppressAutoHyphens w:val="0"/>
        <w:rPr>
          <w:b/>
          <w:sz w:val="20"/>
          <w:szCs w:val="20"/>
          <w:lang w:val="en-US"/>
        </w:rPr>
      </w:pPr>
    </w:p>
    <w:p w:rsidR="00B13646" w:rsidRPr="00B13646" w:rsidRDefault="00B13646" w:rsidP="00B13646">
      <w:pPr>
        <w:suppressAutoHyphens w:val="0"/>
        <w:rPr>
          <w:b/>
          <w:sz w:val="20"/>
          <w:szCs w:val="20"/>
          <w:lang w:val="en-US"/>
        </w:rPr>
      </w:pPr>
    </w:p>
    <w:p w:rsidR="00B13646" w:rsidRDefault="00B13646" w:rsidP="00B13646">
      <w:pPr>
        <w:suppressAutoHyphens w:val="0"/>
        <w:rPr>
          <w:b/>
          <w:sz w:val="20"/>
          <w:szCs w:val="20"/>
        </w:rPr>
      </w:pPr>
      <w:r w:rsidRPr="002F30A8">
        <w:rPr>
          <w:b/>
          <w:sz w:val="20"/>
          <w:lang w:val="en-GB" w:bidi="en-GB"/>
        </w:rPr>
        <w:t xml:space="preserve">Images </w:t>
      </w:r>
      <w:r>
        <w:rPr>
          <w:b/>
          <w:sz w:val="20"/>
          <w:lang w:val="en-GB" w:bidi="en-GB"/>
        </w:rPr>
        <w:t>WÖHR</w:t>
      </w:r>
      <w:r w:rsidRPr="002F30A8">
        <w:rPr>
          <w:b/>
          <w:sz w:val="20"/>
          <w:lang w:val="en-GB" w:bidi="en-GB"/>
        </w:rPr>
        <w:t xml:space="preserve"> </w:t>
      </w:r>
      <w:proofErr w:type="spellStart"/>
      <w:r w:rsidRPr="002F30A8">
        <w:rPr>
          <w:b/>
          <w:sz w:val="20"/>
          <w:lang w:val="en-GB" w:bidi="en-GB"/>
        </w:rPr>
        <w:t>Autoparksysteme</w:t>
      </w:r>
      <w:proofErr w:type="spellEnd"/>
      <w:r w:rsidRPr="002F30A8">
        <w:rPr>
          <w:b/>
          <w:sz w:val="20"/>
          <w:lang w:val="en-GB" w:bidi="en-GB"/>
        </w:rPr>
        <w:t xml:space="preserve"> GmbH</w:t>
      </w:r>
    </w:p>
    <w:p w:rsidR="00B13646" w:rsidRPr="000B2427" w:rsidRDefault="00B13646" w:rsidP="00B13646">
      <w:pPr>
        <w:suppressAutoHyphens w:val="0"/>
        <w:rPr>
          <w:b/>
          <w:sz w:val="20"/>
          <w:szCs w:val="20"/>
        </w:rPr>
      </w:pPr>
    </w:p>
    <w:p w:rsidR="00B13646" w:rsidRPr="000B2427" w:rsidRDefault="00B13646" w:rsidP="00B13646">
      <w:pPr>
        <w:jc w:val="both"/>
        <w:rPr>
          <w:i/>
          <w:sz w:val="16"/>
          <w:szCs w:val="20"/>
        </w:rPr>
      </w:pPr>
      <w:r>
        <w:rPr>
          <w:sz w:val="16"/>
          <w:lang w:val="en-GB" w:bidi="en-GB"/>
        </w:rPr>
        <w:t xml:space="preserve"> </w:t>
      </w:r>
    </w:p>
    <w:tbl>
      <w:tblPr>
        <w:tblW w:w="8613" w:type="dxa"/>
        <w:tblLayout w:type="fixed"/>
        <w:tblLook w:val="01E0" w:firstRow="1" w:lastRow="1" w:firstColumn="1" w:lastColumn="1" w:noHBand="0" w:noVBand="0"/>
      </w:tblPr>
      <w:tblGrid>
        <w:gridCol w:w="4459"/>
        <w:gridCol w:w="4154"/>
      </w:tblGrid>
      <w:tr w:rsidR="00B13646" w:rsidRPr="0015272E" w:rsidTr="00CC41C9">
        <w:tc>
          <w:tcPr>
            <w:tcW w:w="4459" w:type="dxa"/>
            <w:shd w:val="clear" w:color="auto" w:fill="auto"/>
          </w:tcPr>
          <w:p w:rsidR="00B13646" w:rsidRPr="00A54725" w:rsidRDefault="00B13646" w:rsidP="00CC41C9">
            <w:pPr>
              <w:rPr>
                <w:rFonts w:cs="Arial"/>
                <w:b/>
                <w:sz w:val="20"/>
                <w:szCs w:val="20"/>
              </w:rPr>
            </w:pPr>
            <w:r w:rsidRPr="00A54725">
              <w:rPr>
                <w:b/>
                <w:sz w:val="20"/>
                <w:lang w:val="en-GB" w:bidi="en-GB"/>
              </w:rPr>
              <w:t xml:space="preserve">Image 1 </w:t>
            </w:r>
          </w:p>
        </w:tc>
        <w:tc>
          <w:tcPr>
            <w:tcW w:w="4154" w:type="dxa"/>
            <w:shd w:val="clear" w:color="auto" w:fill="auto"/>
          </w:tcPr>
          <w:p w:rsidR="00B13646" w:rsidRPr="006A563F" w:rsidRDefault="00B13646" w:rsidP="00CC41C9">
            <w:pPr>
              <w:rPr>
                <w:rFonts w:cs="Arial"/>
                <w:b/>
                <w:sz w:val="20"/>
                <w:szCs w:val="20"/>
              </w:rPr>
            </w:pPr>
            <w:r w:rsidRPr="006A563F">
              <w:rPr>
                <w:b/>
                <w:sz w:val="20"/>
                <w:lang w:val="en-GB" w:bidi="en-GB"/>
              </w:rPr>
              <w:t>Image 2</w:t>
            </w:r>
          </w:p>
          <w:p w:rsidR="00B13646" w:rsidRPr="006A563F" w:rsidRDefault="00B13646" w:rsidP="00CC41C9">
            <w:pPr>
              <w:rPr>
                <w:rFonts w:cs="Arial"/>
                <w:b/>
                <w:sz w:val="20"/>
                <w:szCs w:val="20"/>
              </w:rPr>
            </w:pPr>
          </w:p>
        </w:tc>
      </w:tr>
      <w:tr w:rsidR="00B13646" w:rsidRPr="0015272E" w:rsidTr="00CC41C9">
        <w:tc>
          <w:tcPr>
            <w:tcW w:w="4459" w:type="dxa"/>
            <w:shd w:val="clear" w:color="auto" w:fill="auto"/>
          </w:tcPr>
          <w:p w:rsidR="00B13646" w:rsidRPr="0015272E" w:rsidRDefault="00B13646" w:rsidP="00CC41C9">
            <w:pPr>
              <w:overflowPunct w:val="0"/>
              <w:autoSpaceDE w:val="0"/>
              <w:autoSpaceDN w:val="0"/>
              <w:adjustRightInd w:val="0"/>
              <w:spacing w:before="100" w:beforeAutospacing="1" w:after="100" w:afterAutospacing="1" w:line="360" w:lineRule="auto"/>
              <w:textAlignment w:val="baseline"/>
              <w:rPr>
                <w:b/>
                <w:bCs/>
                <w:szCs w:val="20"/>
              </w:rPr>
            </w:pPr>
            <w:r w:rsidRPr="00DE5F88">
              <w:rPr>
                <w:noProof/>
                <w:sz w:val="20"/>
                <w:lang w:eastAsia="de-DE"/>
              </w:rPr>
              <w:drawing>
                <wp:inline distT="0" distB="0" distL="0" distR="0" wp14:anchorId="7614CC47" wp14:editId="16EDA493">
                  <wp:extent cx="1417478" cy="25200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3158.jpg"/>
                          <pic:cNvPicPr/>
                        </pic:nvPicPr>
                        <pic:blipFill>
                          <a:blip r:embed="rId10" cstate="print">
                            <a:extLst>
                              <a:ext uri="{28A0092B-C50C-407E-A947-70E740481C1C}">
                                <a14:useLocalDpi xmlns:a14="http://schemas.microsoft.com/office/drawing/2010/main"/>
                              </a:ext>
                            </a:extLst>
                          </a:blip>
                          <a:stretch>
                            <a:fillRect/>
                          </a:stretch>
                        </pic:blipFill>
                        <pic:spPr>
                          <a:xfrm>
                            <a:off x="0" y="0"/>
                            <a:ext cx="1417478" cy="2520000"/>
                          </a:xfrm>
                          <a:prstGeom prst="rect">
                            <a:avLst/>
                          </a:prstGeom>
                        </pic:spPr>
                      </pic:pic>
                    </a:graphicData>
                  </a:graphic>
                </wp:inline>
              </w:drawing>
            </w:r>
          </w:p>
        </w:tc>
        <w:tc>
          <w:tcPr>
            <w:tcW w:w="4154" w:type="dxa"/>
            <w:shd w:val="clear" w:color="auto" w:fill="auto"/>
          </w:tcPr>
          <w:p w:rsidR="00B13646" w:rsidRPr="0015272E" w:rsidRDefault="00B13646" w:rsidP="00CC41C9">
            <w:pPr>
              <w:overflowPunct w:val="0"/>
              <w:autoSpaceDE w:val="0"/>
              <w:autoSpaceDN w:val="0"/>
              <w:adjustRightInd w:val="0"/>
              <w:spacing w:before="100" w:beforeAutospacing="1" w:after="100" w:afterAutospacing="1" w:line="360" w:lineRule="auto"/>
              <w:textAlignment w:val="baseline"/>
              <w:rPr>
                <w:b/>
                <w:bCs/>
                <w:szCs w:val="20"/>
              </w:rPr>
            </w:pPr>
            <w:r w:rsidRPr="00DE5F88">
              <w:rPr>
                <w:noProof/>
                <w:sz w:val="20"/>
                <w:lang w:eastAsia="de-DE"/>
              </w:rPr>
              <w:drawing>
                <wp:inline distT="0" distB="0" distL="0" distR="0" wp14:anchorId="35CF5AB8" wp14:editId="6ED80AF9">
                  <wp:extent cx="1890113" cy="25200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2_135750.jpg"/>
                          <pic:cNvPicPr/>
                        </pic:nvPicPr>
                        <pic:blipFill>
                          <a:blip r:embed="rId11" cstate="print">
                            <a:extLst>
                              <a:ext uri="{28A0092B-C50C-407E-A947-70E740481C1C}">
                                <a14:useLocalDpi xmlns:a14="http://schemas.microsoft.com/office/drawing/2010/main"/>
                              </a:ext>
                            </a:extLst>
                          </a:blip>
                          <a:stretch>
                            <a:fillRect/>
                          </a:stretch>
                        </pic:blipFill>
                        <pic:spPr>
                          <a:xfrm>
                            <a:off x="0" y="0"/>
                            <a:ext cx="1890113" cy="2520000"/>
                          </a:xfrm>
                          <a:prstGeom prst="rect">
                            <a:avLst/>
                          </a:prstGeom>
                        </pic:spPr>
                      </pic:pic>
                    </a:graphicData>
                  </a:graphic>
                </wp:inline>
              </w:drawing>
            </w:r>
          </w:p>
        </w:tc>
      </w:tr>
      <w:tr w:rsidR="00B13646" w:rsidRPr="00B13646" w:rsidTr="00CC41C9">
        <w:tc>
          <w:tcPr>
            <w:tcW w:w="4459" w:type="dxa"/>
            <w:shd w:val="clear" w:color="auto" w:fill="auto"/>
          </w:tcPr>
          <w:p w:rsidR="00B13646" w:rsidRPr="00B13646" w:rsidRDefault="00B13646" w:rsidP="00B13646">
            <w:pPr>
              <w:rPr>
                <w:rFonts w:cs="Arial"/>
                <w:sz w:val="20"/>
                <w:szCs w:val="20"/>
                <w:lang w:val="en-US"/>
              </w:rPr>
            </w:pPr>
            <w:r>
              <w:rPr>
                <w:sz w:val="20"/>
                <w:lang w:val="en-GB" w:bidi="en-GB"/>
              </w:rPr>
              <w:t>Skyscraper meeting the highest demands regarding design and comfort: The residential and apartment building Shadow Play was completed in 2018. A fully automat</w:t>
            </w:r>
            <w:r>
              <w:rPr>
                <w:sz w:val="20"/>
                <w:lang w:val="en-GB" w:bidi="en-GB"/>
              </w:rPr>
              <w:t>ic car</w:t>
            </w:r>
            <w:r>
              <w:rPr>
                <w:sz w:val="20"/>
                <w:lang w:val="en-GB" w:bidi="en-GB"/>
              </w:rPr>
              <w:t xml:space="preserve"> parking system by </w:t>
            </w:r>
            <w:r>
              <w:rPr>
                <w:sz w:val="20"/>
                <w:lang w:val="en-GB" w:bidi="en-GB"/>
              </w:rPr>
              <w:t>WÖHR</w:t>
            </w:r>
            <w:r>
              <w:rPr>
                <w:sz w:val="20"/>
                <w:lang w:val="en-GB" w:bidi="en-GB"/>
              </w:rPr>
              <w:t xml:space="preserve"> provides safe and convenient parking in the heart of Southbank in Melbourne.</w:t>
            </w:r>
          </w:p>
        </w:tc>
        <w:tc>
          <w:tcPr>
            <w:tcW w:w="4154" w:type="dxa"/>
            <w:shd w:val="clear" w:color="auto" w:fill="auto"/>
          </w:tcPr>
          <w:p w:rsidR="00B13646" w:rsidRPr="00B13646" w:rsidRDefault="00B13646" w:rsidP="00CC41C9">
            <w:pPr>
              <w:rPr>
                <w:rFonts w:cs="Arial"/>
                <w:sz w:val="20"/>
                <w:szCs w:val="20"/>
                <w:lang w:val="en-US"/>
              </w:rPr>
            </w:pPr>
            <w:r>
              <w:rPr>
                <w:sz w:val="20"/>
                <w:lang w:val="en-GB" w:bidi="en-GB"/>
              </w:rPr>
              <w:t xml:space="preserve">Space-saving state-of-the-art parking in the city centre of Melbourne: 150 vehicles are placed side by side and on top of each other in a high-level rack in the </w:t>
            </w:r>
            <w:r w:rsidRPr="00B13646">
              <w:rPr>
                <w:i/>
                <w:sz w:val="20"/>
                <w:lang w:val="en-GB" w:bidi="en-GB"/>
              </w:rPr>
              <w:t>Multiparker 740</w:t>
            </w:r>
            <w:r>
              <w:rPr>
                <w:sz w:val="20"/>
                <w:lang w:val="en-GB" w:bidi="en-GB"/>
              </w:rPr>
              <w:t xml:space="preserve"> by </w:t>
            </w:r>
            <w:r>
              <w:rPr>
                <w:sz w:val="20"/>
                <w:lang w:val="en-GB" w:bidi="en-GB"/>
              </w:rPr>
              <w:t>WÖHR</w:t>
            </w:r>
            <w:r>
              <w:rPr>
                <w:sz w:val="20"/>
                <w:lang w:val="en-GB" w:bidi="en-GB"/>
              </w:rPr>
              <w:t xml:space="preserve">. </w:t>
            </w:r>
          </w:p>
        </w:tc>
      </w:tr>
      <w:tr w:rsidR="00B13646" w:rsidRPr="002F30A8" w:rsidTr="00CC41C9">
        <w:tc>
          <w:tcPr>
            <w:tcW w:w="4459" w:type="dxa"/>
            <w:shd w:val="clear" w:color="auto" w:fill="auto"/>
          </w:tcPr>
          <w:p w:rsidR="00B13646" w:rsidRDefault="00B13646" w:rsidP="00CC41C9">
            <w:pPr>
              <w:rPr>
                <w:rFonts w:cs="Arial"/>
                <w:b/>
                <w:sz w:val="20"/>
                <w:szCs w:val="20"/>
              </w:rPr>
            </w:pPr>
            <w:r w:rsidRPr="001E31CB">
              <w:rPr>
                <w:b/>
                <w:sz w:val="20"/>
                <w:lang w:val="en-GB" w:bidi="en-GB"/>
              </w:rPr>
              <w:lastRenderedPageBreak/>
              <w:t>Image 3</w:t>
            </w:r>
          </w:p>
          <w:p w:rsidR="00B13646" w:rsidRDefault="00B13646" w:rsidP="00CC41C9">
            <w:pPr>
              <w:rPr>
                <w:rFonts w:cs="Arial"/>
                <w:b/>
                <w:sz w:val="20"/>
                <w:szCs w:val="20"/>
              </w:rPr>
            </w:pPr>
          </w:p>
          <w:p w:rsidR="00B13646" w:rsidRPr="001E31CB" w:rsidRDefault="00B13646" w:rsidP="00CC41C9">
            <w:pPr>
              <w:rPr>
                <w:rFonts w:cs="Arial"/>
                <w:b/>
                <w:sz w:val="20"/>
                <w:szCs w:val="20"/>
              </w:rPr>
            </w:pPr>
            <w:r w:rsidRPr="00DE5F88">
              <w:rPr>
                <w:b/>
                <w:noProof/>
                <w:lang w:eastAsia="de-DE"/>
              </w:rPr>
              <w:drawing>
                <wp:inline distT="0" distB="0" distL="0" distR="0" wp14:anchorId="7129F342" wp14:editId="71660E1B">
                  <wp:extent cx="1890114" cy="252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3925.jpg"/>
                          <pic:cNvPicPr/>
                        </pic:nvPicPr>
                        <pic:blipFill>
                          <a:blip r:embed="rId12" cstate="print">
                            <a:extLst>
                              <a:ext uri="{28A0092B-C50C-407E-A947-70E740481C1C}">
                                <a14:useLocalDpi xmlns:a14="http://schemas.microsoft.com/office/drawing/2010/main"/>
                              </a:ext>
                            </a:extLst>
                          </a:blip>
                          <a:stretch>
                            <a:fillRect/>
                          </a:stretch>
                        </pic:blipFill>
                        <pic:spPr>
                          <a:xfrm>
                            <a:off x="0" y="0"/>
                            <a:ext cx="1890114" cy="2520000"/>
                          </a:xfrm>
                          <a:prstGeom prst="rect">
                            <a:avLst/>
                          </a:prstGeom>
                        </pic:spPr>
                      </pic:pic>
                    </a:graphicData>
                  </a:graphic>
                </wp:inline>
              </w:drawing>
            </w:r>
          </w:p>
        </w:tc>
        <w:tc>
          <w:tcPr>
            <w:tcW w:w="4154" w:type="dxa"/>
            <w:shd w:val="clear" w:color="auto" w:fill="auto"/>
          </w:tcPr>
          <w:p w:rsidR="00B13646" w:rsidRDefault="00B13646" w:rsidP="00CC41C9">
            <w:pPr>
              <w:rPr>
                <w:rFonts w:cs="Arial"/>
                <w:b/>
                <w:sz w:val="20"/>
                <w:szCs w:val="20"/>
              </w:rPr>
            </w:pPr>
            <w:r>
              <w:rPr>
                <w:b/>
                <w:sz w:val="20"/>
                <w:lang w:val="en-GB" w:bidi="en-GB"/>
              </w:rPr>
              <w:t>Image 4</w:t>
            </w:r>
          </w:p>
          <w:p w:rsidR="00B13646" w:rsidRPr="001E31CB" w:rsidRDefault="00B13646" w:rsidP="00CC41C9">
            <w:pPr>
              <w:rPr>
                <w:rFonts w:cs="Arial"/>
                <w:b/>
                <w:sz w:val="20"/>
                <w:szCs w:val="20"/>
              </w:rPr>
            </w:pPr>
          </w:p>
          <w:p w:rsidR="00B13646" w:rsidRPr="001E31CB" w:rsidRDefault="00B13646" w:rsidP="00CC41C9">
            <w:pPr>
              <w:rPr>
                <w:rFonts w:cs="Arial"/>
                <w:b/>
                <w:sz w:val="20"/>
                <w:szCs w:val="20"/>
              </w:rPr>
            </w:pPr>
            <w:r w:rsidRPr="00DE5F88">
              <w:rPr>
                <w:noProof/>
                <w:sz w:val="20"/>
                <w:lang w:eastAsia="de-DE"/>
              </w:rPr>
              <w:drawing>
                <wp:inline distT="0" distB="0" distL="0" distR="0" wp14:anchorId="733807A2" wp14:editId="4789CC5C">
                  <wp:extent cx="2520000" cy="1889852"/>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3716.jpg"/>
                          <pic:cNvPicPr/>
                        </pic:nvPicPr>
                        <pic:blipFill>
                          <a:blip r:embed="rId13" cstate="print">
                            <a:extLst>
                              <a:ext uri="{28A0092B-C50C-407E-A947-70E740481C1C}">
                                <a14:useLocalDpi xmlns:a14="http://schemas.microsoft.com/office/drawing/2010/main"/>
                              </a:ext>
                            </a:extLst>
                          </a:blip>
                          <a:stretch>
                            <a:fillRect/>
                          </a:stretch>
                        </pic:blipFill>
                        <pic:spPr>
                          <a:xfrm>
                            <a:off x="0" y="0"/>
                            <a:ext cx="2520000" cy="1889852"/>
                          </a:xfrm>
                          <a:prstGeom prst="rect">
                            <a:avLst/>
                          </a:prstGeom>
                        </pic:spPr>
                      </pic:pic>
                    </a:graphicData>
                  </a:graphic>
                </wp:inline>
              </w:drawing>
            </w:r>
          </w:p>
        </w:tc>
      </w:tr>
      <w:tr w:rsidR="00B13646" w:rsidRPr="0015272E" w:rsidTr="00CC41C9">
        <w:tc>
          <w:tcPr>
            <w:tcW w:w="4459" w:type="dxa"/>
            <w:shd w:val="clear" w:color="auto" w:fill="auto"/>
          </w:tcPr>
          <w:p w:rsidR="00B13646" w:rsidRPr="00557631" w:rsidRDefault="00B13646" w:rsidP="00CC41C9">
            <w:pPr>
              <w:rPr>
                <w:rFonts w:cs="Arial"/>
                <w:sz w:val="20"/>
                <w:szCs w:val="20"/>
              </w:rPr>
            </w:pPr>
          </w:p>
        </w:tc>
        <w:tc>
          <w:tcPr>
            <w:tcW w:w="4154" w:type="dxa"/>
            <w:shd w:val="clear" w:color="auto" w:fill="auto"/>
          </w:tcPr>
          <w:p w:rsidR="00B13646" w:rsidRPr="00557631" w:rsidRDefault="00B13646" w:rsidP="00CC41C9">
            <w:pPr>
              <w:rPr>
                <w:rFonts w:cs="Arial"/>
                <w:sz w:val="20"/>
                <w:szCs w:val="20"/>
              </w:rPr>
            </w:pPr>
          </w:p>
        </w:tc>
      </w:tr>
      <w:tr w:rsidR="00B13646" w:rsidRPr="00B13646" w:rsidTr="00CC41C9">
        <w:tc>
          <w:tcPr>
            <w:tcW w:w="4459" w:type="dxa"/>
            <w:shd w:val="clear" w:color="auto" w:fill="auto"/>
          </w:tcPr>
          <w:p w:rsidR="00B13646" w:rsidRPr="00B13646" w:rsidRDefault="00B13646" w:rsidP="00CC41C9">
            <w:pPr>
              <w:rPr>
                <w:rFonts w:cs="Arial"/>
                <w:sz w:val="20"/>
                <w:szCs w:val="20"/>
                <w:lang w:val="en-US"/>
              </w:rPr>
            </w:pPr>
            <w:r>
              <w:rPr>
                <w:sz w:val="20"/>
                <w:lang w:val="en-GB" w:bidi="en-GB"/>
              </w:rPr>
              <w:t xml:space="preserve">The </w:t>
            </w:r>
            <w:bookmarkStart w:id="0" w:name="_GoBack"/>
            <w:r w:rsidRPr="00B13646">
              <w:rPr>
                <w:i/>
                <w:sz w:val="20"/>
                <w:lang w:val="en-GB" w:bidi="en-GB"/>
              </w:rPr>
              <w:t>Multiparker</w:t>
            </w:r>
            <w:bookmarkEnd w:id="0"/>
            <w:r>
              <w:rPr>
                <w:sz w:val="20"/>
                <w:lang w:val="en-GB" w:bidi="en-GB"/>
              </w:rPr>
              <w:t xml:space="preserve"> satisfies the highest demands regarding convenience and safety. The architects integrated the fully automated parking system in the distinctive building shell.</w:t>
            </w:r>
          </w:p>
          <w:p w:rsidR="00B13646" w:rsidRPr="00B13646" w:rsidRDefault="00B13646" w:rsidP="00CC41C9">
            <w:pPr>
              <w:rPr>
                <w:rFonts w:cs="Arial"/>
                <w:sz w:val="20"/>
                <w:szCs w:val="20"/>
                <w:lang w:val="en-US"/>
              </w:rPr>
            </w:pPr>
          </w:p>
        </w:tc>
        <w:tc>
          <w:tcPr>
            <w:tcW w:w="4154" w:type="dxa"/>
            <w:shd w:val="clear" w:color="auto" w:fill="auto"/>
          </w:tcPr>
          <w:p w:rsidR="00B13646" w:rsidRPr="00B13646" w:rsidRDefault="00B13646" w:rsidP="00CC41C9">
            <w:pPr>
              <w:rPr>
                <w:rFonts w:cs="Arial"/>
                <w:b/>
                <w:sz w:val="20"/>
                <w:szCs w:val="20"/>
                <w:lang w:val="en-US"/>
              </w:rPr>
            </w:pPr>
            <w:r>
              <w:rPr>
                <w:sz w:val="20"/>
                <w:lang w:val="en-GB" w:bidi="en-GB"/>
              </w:rPr>
              <w:t xml:space="preserve">Fast and convenient parking in the </w:t>
            </w:r>
            <w:r>
              <w:rPr>
                <w:sz w:val="20"/>
                <w:lang w:val="en-GB" w:bidi="en-GB"/>
              </w:rPr>
              <w:t>WÖHR</w:t>
            </w:r>
            <w:r>
              <w:rPr>
                <w:sz w:val="20"/>
                <w:lang w:val="en-GB" w:bidi="en-GB"/>
              </w:rPr>
              <w:t xml:space="preserve"> </w:t>
            </w:r>
            <w:r w:rsidRPr="00B13646">
              <w:rPr>
                <w:i/>
                <w:sz w:val="20"/>
                <w:lang w:val="en-GB" w:bidi="en-GB"/>
              </w:rPr>
              <w:t>Multiparker</w:t>
            </w:r>
            <w:r>
              <w:rPr>
                <w:sz w:val="20"/>
                <w:lang w:val="en-GB" w:bidi="en-GB"/>
              </w:rPr>
              <w:t xml:space="preserve"> </w:t>
            </w:r>
            <w:r>
              <w:rPr>
                <w:sz w:val="20"/>
                <w:lang w:val="en-GB" w:bidi="en-GB"/>
              </w:rPr>
              <w:t xml:space="preserve">740 </w:t>
            </w:r>
            <w:r>
              <w:rPr>
                <w:sz w:val="20"/>
                <w:lang w:val="en-GB" w:bidi="en-GB"/>
              </w:rPr>
              <w:t>– fully automat</w:t>
            </w:r>
            <w:r>
              <w:rPr>
                <w:sz w:val="20"/>
                <w:lang w:val="en-GB" w:bidi="en-GB"/>
              </w:rPr>
              <w:t>ic.</w:t>
            </w:r>
            <w:r>
              <w:rPr>
                <w:sz w:val="20"/>
                <w:lang w:val="en-GB" w:bidi="en-GB"/>
              </w:rPr>
              <w:t xml:space="preserve"> At street level, there are two transfer areas for entering and exiting. A rotating device facilitates convenient exiting in the direction of travel. </w:t>
            </w:r>
          </w:p>
          <w:p w:rsidR="00B13646" w:rsidRPr="00B13646" w:rsidRDefault="00B13646" w:rsidP="00CC41C9">
            <w:pPr>
              <w:rPr>
                <w:rFonts w:cs="Arial"/>
                <w:sz w:val="20"/>
                <w:szCs w:val="20"/>
                <w:lang w:val="en-US"/>
              </w:rPr>
            </w:pPr>
          </w:p>
          <w:p w:rsidR="00B13646" w:rsidRPr="00B13646" w:rsidRDefault="00B13646" w:rsidP="00CC41C9">
            <w:pPr>
              <w:rPr>
                <w:rFonts w:cs="Arial"/>
                <w:sz w:val="20"/>
                <w:szCs w:val="20"/>
                <w:lang w:val="en-US"/>
              </w:rPr>
            </w:pPr>
          </w:p>
        </w:tc>
      </w:tr>
    </w:tbl>
    <w:p w:rsidR="00B13646" w:rsidRPr="00B13646" w:rsidRDefault="00B13646" w:rsidP="00B13646">
      <w:pPr>
        <w:rPr>
          <w:lang w:val="en-US"/>
        </w:rPr>
      </w:pPr>
    </w:p>
    <w:tbl>
      <w:tblPr>
        <w:tblW w:w="8613" w:type="dxa"/>
        <w:tblLayout w:type="fixed"/>
        <w:tblLook w:val="01E0" w:firstRow="1" w:lastRow="1" w:firstColumn="1" w:lastColumn="1" w:noHBand="0" w:noVBand="0"/>
      </w:tblPr>
      <w:tblGrid>
        <w:gridCol w:w="4503"/>
        <w:gridCol w:w="4110"/>
      </w:tblGrid>
      <w:tr w:rsidR="00B13646" w:rsidRPr="0015272E" w:rsidTr="00CC41C9">
        <w:trPr>
          <w:trHeight w:val="130"/>
        </w:trPr>
        <w:tc>
          <w:tcPr>
            <w:tcW w:w="4503" w:type="dxa"/>
            <w:shd w:val="clear" w:color="auto" w:fill="auto"/>
          </w:tcPr>
          <w:p w:rsidR="00B13646" w:rsidRPr="003C3BCE" w:rsidRDefault="00B13646" w:rsidP="00CC41C9">
            <w:pPr>
              <w:rPr>
                <w:rFonts w:cs="Arial"/>
                <w:b/>
                <w:sz w:val="20"/>
                <w:szCs w:val="20"/>
              </w:rPr>
            </w:pPr>
            <w:r w:rsidRPr="003C3BCE">
              <w:rPr>
                <w:b/>
                <w:sz w:val="20"/>
                <w:lang w:val="en-GB" w:bidi="en-GB"/>
              </w:rPr>
              <w:t xml:space="preserve">Image 5 </w:t>
            </w:r>
          </w:p>
        </w:tc>
        <w:tc>
          <w:tcPr>
            <w:tcW w:w="4110" w:type="dxa"/>
            <w:shd w:val="clear" w:color="auto" w:fill="auto"/>
          </w:tcPr>
          <w:p w:rsidR="00B13646" w:rsidRPr="006A563F" w:rsidRDefault="00B13646" w:rsidP="00CC41C9">
            <w:pPr>
              <w:rPr>
                <w:rFonts w:cs="Arial"/>
                <w:b/>
                <w:sz w:val="20"/>
                <w:szCs w:val="20"/>
              </w:rPr>
            </w:pPr>
          </w:p>
        </w:tc>
      </w:tr>
      <w:tr w:rsidR="00B13646" w:rsidRPr="00B13646" w:rsidTr="00CC41C9">
        <w:trPr>
          <w:trHeight w:val="130"/>
        </w:trPr>
        <w:tc>
          <w:tcPr>
            <w:tcW w:w="4503" w:type="dxa"/>
            <w:shd w:val="clear" w:color="auto" w:fill="auto"/>
          </w:tcPr>
          <w:p w:rsidR="00B13646" w:rsidRPr="0015272E" w:rsidRDefault="00B13646" w:rsidP="00CC41C9">
            <w:pPr>
              <w:overflowPunct w:val="0"/>
              <w:autoSpaceDE w:val="0"/>
              <w:autoSpaceDN w:val="0"/>
              <w:adjustRightInd w:val="0"/>
              <w:spacing w:line="360" w:lineRule="auto"/>
              <w:textAlignment w:val="baseline"/>
              <w:rPr>
                <w:b/>
                <w:bCs/>
                <w:szCs w:val="20"/>
              </w:rPr>
            </w:pPr>
            <w:r>
              <w:rPr>
                <w:noProof/>
                <w:sz w:val="20"/>
                <w:lang w:eastAsia="de-DE"/>
              </w:rPr>
              <w:drawing>
                <wp:inline distT="0" distB="0" distL="0" distR="0" wp14:anchorId="33304773" wp14:editId="5E31CFFB">
                  <wp:extent cx="1889879" cy="252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2133.jpg"/>
                          <pic:cNvPicPr/>
                        </pic:nvPicPr>
                        <pic:blipFill>
                          <a:blip r:embed="rId14" cstate="print">
                            <a:extLst>
                              <a:ext uri="{28A0092B-C50C-407E-A947-70E740481C1C}">
                                <a14:useLocalDpi xmlns:a14="http://schemas.microsoft.com/office/drawing/2010/main"/>
                              </a:ext>
                            </a:extLst>
                          </a:blip>
                          <a:stretch>
                            <a:fillRect/>
                          </a:stretch>
                        </pic:blipFill>
                        <pic:spPr>
                          <a:xfrm>
                            <a:off x="0" y="0"/>
                            <a:ext cx="1889879" cy="2520000"/>
                          </a:xfrm>
                          <a:prstGeom prst="rect">
                            <a:avLst/>
                          </a:prstGeom>
                        </pic:spPr>
                      </pic:pic>
                    </a:graphicData>
                  </a:graphic>
                </wp:inline>
              </w:drawing>
            </w:r>
          </w:p>
        </w:tc>
        <w:tc>
          <w:tcPr>
            <w:tcW w:w="4110" w:type="dxa"/>
            <w:shd w:val="clear" w:color="auto" w:fill="auto"/>
            <w:vAlign w:val="bottom"/>
          </w:tcPr>
          <w:p w:rsidR="00B13646" w:rsidRPr="00B13646" w:rsidRDefault="00B13646" w:rsidP="00CC41C9">
            <w:pPr>
              <w:overflowPunct w:val="0"/>
              <w:autoSpaceDE w:val="0"/>
              <w:autoSpaceDN w:val="0"/>
              <w:adjustRightInd w:val="0"/>
              <w:spacing w:before="100" w:beforeAutospacing="1" w:after="100" w:afterAutospacing="1"/>
              <w:textAlignment w:val="baseline"/>
              <w:rPr>
                <w:b/>
                <w:bCs/>
                <w:szCs w:val="20"/>
                <w:lang w:val="en-US"/>
              </w:rPr>
            </w:pPr>
            <w:r>
              <w:rPr>
                <w:sz w:val="20"/>
                <w:lang w:val="en-GB" w:bidi="en-GB"/>
              </w:rPr>
              <w:t>The 150 m high residential tower Shadow Play has over 630 apartments. With its concise facade and the play of light and shade, it is a highly visible landmark in the City of Melbourne.</w:t>
            </w:r>
          </w:p>
        </w:tc>
      </w:tr>
      <w:tr w:rsidR="00B13646" w:rsidRPr="00B13646" w:rsidTr="00CC41C9">
        <w:trPr>
          <w:trHeight w:val="130"/>
        </w:trPr>
        <w:tc>
          <w:tcPr>
            <w:tcW w:w="4503" w:type="dxa"/>
            <w:shd w:val="clear" w:color="auto" w:fill="auto"/>
          </w:tcPr>
          <w:p w:rsidR="00B13646" w:rsidRPr="00B13646" w:rsidRDefault="00B13646" w:rsidP="00CC41C9">
            <w:pPr>
              <w:rPr>
                <w:rFonts w:cs="Arial"/>
                <w:sz w:val="20"/>
                <w:szCs w:val="20"/>
                <w:lang w:val="en-US"/>
              </w:rPr>
            </w:pPr>
          </w:p>
        </w:tc>
        <w:tc>
          <w:tcPr>
            <w:tcW w:w="4110" w:type="dxa"/>
            <w:shd w:val="clear" w:color="auto" w:fill="auto"/>
          </w:tcPr>
          <w:p w:rsidR="00B13646" w:rsidRPr="00B13646" w:rsidRDefault="00B13646" w:rsidP="00CC41C9">
            <w:pPr>
              <w:rPr>
                <w:rFonts w:cs="Arial"/>
                <w:b/>
                <w:sz w:val="20"/>
                <w:szCs w:val="20"/>
                <w:lang w:val="en-US"/>
              </w:rPr>
            </w:pPr>
          </w:p>
        </w:tc>
      </w:tr>
    </w:tbl>
    <w:p w:rsidR="00B13646" w:rsidRPr="00B13646" w:rsidRDefault="00B13646" w:rsidP="00B13646">
      <w:pPr>
        <w:jc w:val="both"/>
        <w:rPr>
          <w:i/>
          <w:sz w:val="16"/>
          <w:szCs w:val="20"/>
          <w:lang w:val="en-US"/>
        </w:rPr>
      </w:pPr>
    </w:p>
    <w:sectPr w:rsidR="00B13646" w:rsidRPr="00B13646" w:rsidSect="006E284A">
      <w:headerReference w:type="default" r:id="rId15"/>
      <w:footerReference w:type="default" r:id="rId16"/>
      <w:headerReference w:type="first" r:id="rId17"/>
      <w:footerReference w:type="first" r:id="rId18"/>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3646" w:rsidRDefault="00B13646">
      <w:r>
        <w:separator/>
      </w:r>
    </w:p>
  </w:endnote>
  <w:endnote w:type="continuationSeparator" w:id="0">
    <w:p w:rsidR="00B13646" w:rsidRDefault="00B136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Friolzheim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Friolzheim </w:t>
    </w:r>
    <w:r w:rsidR="006E284A" w:rsidRPr="00243964">
      <w:rPr>
        <w:sz w:val="13"/>
        <w:szCs w:val="13"/>
      </w:rPr>
      <w:t xml:space="preserve"> |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 xml:space="preserve">Wolfgang </w:t>
    </w:r>
    <w:proofErr w:type="spellStart"/>
    <w:r w:rsidR="00BF1A90" w:rsidRPr="00243964">
      <w:rPr>
        <w:sz w:val="13"/>
        <w:szCs w:val="13"/>
      </w:rPr>
      <w:t>Frölich</w:t>
    </w:r>
    <w:proofErr w:type="spellEnd"/>
    <w:r w:rsidR="00243964" w:rsidRPr="00243964">
      <w:rPr>
        <w:sz w:val="13"/>
        <w:szCs w:val="13"/>
      </w:rPr>
      <w:t>, Jens Niepelt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Friolzheim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71292 Friolzheim</w:t>
    </w:r>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 xml:space="preserve">Wolfgang </w:t>
    </w:r>
    <w:proofErr w:type="spellStart"/>
    <w:r w:rsidR="002B0024" w:rsidRPr="00AE5402">
      <w:rPr>
        <w:sz w:val="13"/>
        <w:szCs w:val="13"/>
      </w:rPr>
      <w:t>Frölich</w:t>
    </w:r>
    <w:proofErr w:type="spellEnd"/>
    <w:r w:rsidR="00507965" w:rsidRPr="00AE5402">
      <w:rPr>
        <w:sz w:val="13"/>
        <w:szCs w:val="13"/>
      </w:rPr>
      <w:t>, Jens Niepelt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3646" w:rsidRDefault="00B13646">
      <w:r>
        <w:separator/>
      </w:r>
    </w:p>
  </w:footnote>
  <w:footnote w:type="continuationSeparator" w:id="0">
    <w:p w:rsidR="00B13646" w:rsidRDefault="00B1364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Default="00C030A9" w:rsidP="00E92AB0">
    <w:pPr>
      <w:pStyle w:val="Kopfzeile"/>
      <w:ind w:firstLine="360"/>
    </w:pPr>
    <w:r>
      <w:rPr>
        <w:rFonts w:cs="Arial"/>
        <w:noProof/>
        <w:lang w:eastAsia="de-DE"/>
      </w:rPr>
      <w:drawing>
        <wp:anchor distT="0" distB="0" distL="114300" distR="114300" simplePos="0" relativeHeight="251661824" behindDoc="0" locked="0" layoutInCell="1" allowOverlap="1" wp14:anchorId="170E7FFB" wp14:editId="22507409">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B13646">
      <w:rPr>
        <w:rStyle w:val="Seitenzahl"/>
        <w:noProof/>
        <w:sz w:val="16"/>
        <w:szCs w:val="16"/>
      </w:rPr>
      <w:t>2</w:t>
    </w:r>
    <w:r w:rsidRPr="00E92AB0">
      <w:rPr>
        <w:rStyle w:val="Seitenzahl"/>
        <w:sz w:val="16"/>
        <w:szCs w:val="16"/>
      </w:rPr>
      <w:fldChar w:fldCharType="end"/>
    </w:r>
    <w:r w:rsidR="00E92AB0" w:rsidRPr="00E92AB0">
      <w:rPr>
        <w:rStyle w:val="Seitenzahl"/>
        <w:sz w:val="16"/>
        <w:szCs w:val="16"/>
      </w:rPr>
      <w:t xml:space="preserve"> von </w:t>
    </w:r>
    <w:r w:rsidR="00E92AB0" w:rsidRPr="00E92AB0">
      <w:rPr>
        <w:rStyle w:val="Seitenzahl"/>
        <w:sz w:val="16"/>
        <w:szCs w:val="16"/>
      </w:rPr>
      <w:fldChar w:fldCharType="begin"/>
    </w:r>
    <w:r w:rsidR="00E92AB0" w:rsidRPr="00E92AB0">
      <w:rPr>
        <w:rStyle w:val="Seitenzahl"/>
        <w:sz w:val="16"/>
        <w:szCs w:val="16"/>
      </w:rPr>
      <w:instrText>PAGE   \* MERGEFORMAT</w:instrText>
    </w:r>
    <w:r w:rsidR="00E92AB0" w:rsidRPr="00E92AB0">
      <w:rPr>
        <w:rStyle w:val="Seitenzahl"/>
        <w:sz w:val="16"/>
        <w:szCs w:val="16"/>
      </w:rPr>
      <w:fldChar w:fldCharType="separate"/>
    </w:r>
    <w:r w:rsidR="00B13646">
      <w:rPr>
        <w:rStyle w:val="Seitenzahl"/>
        <w:noProof/>
        <w:sz w:val="16"/>
        <w:szCs w:val="16"/>
      </w:rPr>
      <w:t>2</w:t>
    </w:r>
    <w:r w:rsidR="00E92AB0" w:rsidRPr="00E92AB0">
      <w:rPr>
        <w:rStyle w:val="Seitenzahl"/>
        <w:sz w:val="16"/>
        <w:szCs w:val="16"/>
      </w:rPr>
      <w:fldChar w:fldCharType="end"/>
    </w:r>
    <w:r w:rsidR="00E92AB0" w:rsidRPr="00E92AB0">
      <w:rPr>
        <w:rStyle w:val="Seitenzahl"/>
        <w:sz w:val="16"/>
        <w:szCs w:val="16"/>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1B9" w:rsidRPr="008E35D2" w:rsidRDefault="004E51B9" w:rsidP="004E51B9">
    <w:pPr>
      <w:pStyle w:val="Kopfzeile"/>
      <w:tabs>
        <w:tab w:val="right" w:pos="-142"/>
        <w:tab w:val="left" w:pos="0"/>
      </w:tabs>
      <w:spacing w:line="240" w:lineRule="exact"/>
      <w:ind w:left="-879"/>
      <w:rPr>
        <w:rFonts w:cs="Arial"/>
        <w:sz w:val="16"/>
        <w:szCs w:val="16"/>
        <w:lang w:val="en-US"/>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B3AFD">
      <w:rPr>
        <w:rFonts w:cs="Arial"/>
        <w:sz w:val="14"/>
        <w:szCs w:val="14"/>
        <w:lang w:val="en-US"/>
      </w:rPr>
      <w:tab/>
    </w:r>
    <w:r w:rsidR="008E35D2" w:rsidRPr="008E35D2">
      <w:rPr>
        <w:rFonts w:cs="Arial"/>
        <w:sz w:val="13"/>
        <w:szCs w:val="13"/>
        <w:lang w:val="en-US"/>
      </w:rPr>
      <w:t>Date</w:t>
    </w:r>
    <w:r w:rsidRPr="008E35D2">
      <w:rPr>
        <w:rFonts w:cs="Arial"/>
        <w:sz w:val="13"/>
        <w:szCs w:val="13"/>
        <w:lang w:val="en-US"/>
      </w:rPr>
      <w:t xml:space="preserve"> </w:t>
    </w:r>
    <w:r w:rsidRPr="008E35D2">
      <w:rPr>
        <w:rFonts w:cs="Arial"/>
        <w:sz w:val="13"/>
        <w:szCs w:val="13"/>
        <w:lang w:val="en-US"/>
      </w:rPr>
      <w:tab/>
    </w:r>
    <w:r w:rsidR="009D5088" w:rsidRPr="00B13646">
      <w:rPr>
        <w:rFonts w:cs="Arial"/>
        <w:sz w:val="13"/>
        <w:szCs w:val="13"/>
        <w:lang w:val="en-US"/>
      </w:rPr>
      <w:fldChar w:fldCharType="begin"/>
    </w:r>
    <w:r w:rsidR="009D5088" w:rsidRPr="00B13646">
      <w:rPr>
        <w:rFonts w:cs="Arial"/>
        <w:sz w:val="13"/>
        <w:szCs w:val="13"/>
        <w:lang w:val="en-US"/>
      </w:rPr>
      <w:instrText xml:space="preserve"> TIME \@ "dd.MM.yyyy" </w:instrText>
    </w:r>
    <w:r w:rsidR="009D5088" w:rsidRPr="00B13646">
      <w:rPr>
        <w:rFonts w:cs="Arial"/>
        <w:sz w:val="13"/>
        <w:szCs w:val="13"/>
        <w:lang w:val="en-US"/>
      </w:rPr>
      <w:fldChar w:fldCharType="separate"/>
    </w:r>
    <w:r w:rsidR="00B13646" w:rsidRPr="00B13646">
      <w:rPr>
        <w:rFonts w:cs="Arial"/>
        <w:sz w:val="13"/>
        <w:szCs w:val="13"/>
        <w:lang w:val="en-US"/>
      </w:rPr>
      <w:t>11.10.2019</w:t>
    </w:r>
    <w:r w:rsidR="009D5088" w:rsidRPr="00B13646">
      <w:rPr>
        <w:rFonts w:cs="Arial"/>
        <w:sz w:val="13"/>
        <w:szCs w:val="13"/>
        <w:lang w:val="en-US"/>
      </w:rPr>
      <w:fldChar w:fldCharType="end"/>
    </w:r>
  </w:p>
  <w:p w:rsidR="004E51B9" w:rsidRPr="008E35D2" w:rsidRDefault="008E35D2" w:rsidP="004E51B9">
    <w:pPr>
      <w:pStyle w:val="Kopfzeile"/>
      <w:tabs>
        <w:tab w:val="right" w:pos="-142"/>
        <w:tab w:val="left" w:pos="0"/>
      </w:tabs>
      <w:spacing w:line="240" w:lineRule="exact"/>
      <w:ind w:left="-879"/>
      <w:rPr>
        <w:rFonts w:cs="Arial"/>
        <w:sz w:val="16"/>
        <w:szCs w:val="16"/>
        <w:lang w:val="en-US"/>
      </w:rPr>
    </w:pPr>
    <w:r w:rsidRPr="008E35D2">
      <w:rPr>
        <w:rFonts w:cs="Arial"/>
        <w:sz w:val="13"/>
        <w:szCs w:val="13"/>
        <w:lang w:val="en-US"/>
      </w:rPr>
      <w:tab/>
      <w:t>Phone</w:t>
    </w:r>
    <w:r w:rsidR="004E51B9" w:rsidRPr="008E35D2">
      <w:rPr>
        <w:rFonts w:cs="Arial"/>
        <w:sz w:val="13"/>
        <w:szCs w:val="13"/>
        <w:lang w:val="en-US"/>
      </w:rPr>
      <w:tab/>
    </w:r>
    <w:r w:rsidR="00B13646">
      <w:rPr>
        <w:rFonts w:cs="Arial"/>
        <w:sz w:val="13"/>
        <w:szCs w:val="13"/>
        <w:lang w:val="en-US"/>
      </w:rPr>
      <w:t>+49 (0) 7044 46 - 185</w:t>
    </w:r>
  </w:p>
  <w:p w:rsidR="004E51B9" w:rsidRPr="008E35D2" w:rsidRDefault="004E51B9" w:rsidP="004E51B9">
    <w:pPr>
      <w:pStyle w:val="Kopfzeile"/>
      <w:tabs>
        <w:tab w:val="right" w:pos="-142"/>
        <w:tab w:val="left" w:pos="0"/>
      </w:tabs>
      <w:spacing w:line="240" w:lineRule="exact"/>
      <w:ind w:left="-879"/>
      <w:rPr>
        <w:rFonts w:cs="Arial"/>
        <w:sz w:val="13"/>
        <w:szCs w:val="13"/>
        <w:lang w:val="en-US"/>
      </w:rPr>
    </w:pPr>
    <w:r w:rsidRPr="008E35D2">
      <w:rPr>
        <w:rFonts w:cs="Arial"/>
        <w:sz w:val="13"/>
        <w:szCs w:val="13"/>
        <w:lang w:val="en-US"/>
      </w:rPr>
      <w:tab/>
      <w:t>Fax</w:t>
    </w:r>
    <w:r w:rsidRPr="008E35D2">
      <w:rPr>
        <w:rFonts w:cs="Arial"/>
        <w:sz w:val="13"/>
        <w:szCs w:val="13"/>
        <w:lang w:val="en-US"/>
      </w:rPr>
      <w:tab/>
    </w:r>
    <w:r w:rsidR="00B13646">
      <w:rPr>
        <w:rFonts w:cs="Arial"/>
        <w:sz w:val="13"/>
        <w:szCs w:val="13"/>
        <w:lang w:val="en-US"/>
      </w:rPr>
      <w:t>+49 (0) 7044 46 - 149</w:t>
    </w:r>
  </w:p>
  <w:p w:rsidR="004E51B9" w:rsidRPr="008E35D2" w:rsidRDefault="008E35D2" w:rsidP="004E51B9">
    <w:pPr>
      <w:pStyle w:val="Kopfzeile"/>
      <w:tabs>
        <w:tab w:val="right" w:pos="-142"/>
        <w:tab w:val="left" w:pos="0"/>
      </w:tabs>
      <w:spacing w:line="240" w:lineRule="exact"/>
      <w:ind w:left="-879"/>
      <w:rPr>
        <w:rFonts w:cs="Arial"/>
        <w:sz w:val="16"/>
        <w:szCs w:val="16"/>
        <w:lang w:val="en-US"/>
      </w:rPr>
    </w:pPr>
    <w:r w:rsidRPr="008E35D2">
      <w:rPr>
        <w:rFonts w:cs="Arial"/>
        <w:sz w:val="13"/>
        <w:szCs w:val="13"/>
        <w:lang w:val="en-US"/>
      </w:rPr>
      <w:tab/>
      <w:t>Contact</w:t>
    </w:r>
    <w:r w:rsidR="004E51B9" w:rsidRPr="008E35D2">
      <w:rPr>
        <w:rFonts w:cs="Arial"/>
        <w:sz w:val="13"/>
        <w:szCs w:val="13"/>
        <w:lang w:val="en-US"/>
      </w:rPr>
      <w:tab/>
    </w:r>
    <w:r w:rsidR="00B13646">
      <w:rPr>
        <w:rFonts w:cs="Arial"/>
        <w:sz w:val="13"/>
        <w:szCs w:val="13"/>
        <w:lang w:val="en-US"/>
      </w:rPr>
      <w:t>Ferhan Cokgezen</w:t>
    </w:r>
  </w:p>
  <w:p w:rsidR="004E51B9" w:rsidRPr="00B13646" w:rsidRDefault="004E51B9" w:rsidP="004E51B9">
    <w:pPr>
      <w:tabs>
        <w:tab w:val="right" w:pos="-142"/>
        <w:tab w:val="left" w:pos="0"/>
      </w:tabs>
      <w:spacing w:line="240" w:lineRule="exact"/>
      <w:ind w:left="-879"/>
      <w:rPr>
        <w:rFonts w:cs="Arial"/>
        <w:sz w:val="13"/>
        <w:szCs w:val="13"/>
      </w:rPr>
    </w:pPr>
    <w:r w:rsidRPr="008E35D2">
      <w:rPr>
        <w:rFonts w:cs="Arial"/>
        <w:sz w:val="13"/>
        <w:szCs w:val="13"/>
        <w:lang w:val="en-US"/>
      </w:rPr>
      <w:tab/>
    </w:r>
    <w:r w:rsidRPr="00B13646">
      <w:rPr>
        <w:rFonts w:cs="Arial"/>
        <w:sz w:val="13"/>
        <w:szCs w:val="13"/>
      </w:rPr>
      <w:t>E-Mail</w:t>
    </w:r>
    <w:r w:rsidRPr="00B13646">
      <w:rPr>
        <w:rFonts w:cs="Arial"/>
        <w:sz w:val="13"/>
        <w:szCs w:val="13"/>
      </w:rPr>
      <w:tab/>
    </w:r>
    <w:r w:rsidR="00B13646" w:rsidRPr="00B13646">
      <w:rPr>
        <w:rFonts w:cs="Arial"/>
        <w:sz w:val="13"/>
        <w:szCs w:val="13"/>
      </w:rPr>
      <w:t>fc@woehr.de</w:t>
    </w:r>
  </w:p>
  <w:p w:rsidR="004E51B9" w:rsidRPr="00582E54" w:rsidRDefault="008E35D2" w:rsidP="00582E54">
    <w:pPr>
      <w:pStyle w:val="Kopfzeile"/>
      <w:tabs>
        <w:tab w:val="right" w:pos="-142"/>
        <w:tab w:val="left" w:pos="0"/>
      </w:tabs>
      <w:spacing w:line="240" w:lineRule="exact"/>
      <w:ind w:left="-879"/>
      <w:rPr>
        <w:rFonts w:cs="Arial"/>
        <w:sz w:val="13"/>
        <w:szCs w:val="13"/>
      </w:rPr>
    </w:pPr>
    <w:r w:rsidRPr="00B13646">
      <w:rPr>
        <w:rFonts w:cs="Arial"/>
        <w:sz w:val="13"/>
        <w:szCs w:val="13"/>
      </w:rPr>
      <w:tab/>
    </w:r>
    <w:r>
      <w:rPr>
        <w:rFonts w:cs="Arial"/>
        <w:sz w:val="13"/>
        <w:szCs w:val="13"/>
      </w:rPr>
      <w:t>Reference</w:t>
    </w:r>
    <w:r w:rsidR="004E51B9" w:rsidRPr="004E51B9">
      <w:rPr>
        <w:rFonts w:cs="Arial"/>
        <w:sz w:val="13"/>
        <w:szCs w:val="13"/>
      </w:rPr>
      <w:t xml:space="preserve"> </w:t>
    </w:r>
    <w:r w:rsidR="004E51B9" w:rsidRPr="004E51B9">
      <w:rPr>
        <w:rFonts w:cs="Arial"/>
        <w:sz w:val="13"/>
        <w:szCs w:val="13"/>
      </w:rPr>
      <w:tab/>
    </w:r>
    <w:r w:rsidR="00B13646">
      <w:rPr>
        <w:rFonts w:cs="Arial"/>
        <w:b/>
        <w:sz w:val="16"/>
        <w:szCs w:val="16"/>
      </w:rPr>
      <w:t xml:space="preserve">PRESS RELEASE </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3"/>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3646"/>
    <w:rsid w:val="00017428"/>
    <w:rsid w:val="0002223B"/>
    <w:rsid w:val="0002386F"/>
    <w:rsid w:val="000317A7"/>
    <w:rsid w:val="0003248E"/>
    <w:rsid w:val="00056AE0"/>
    <w:rsid w:val="00074821"/>
    <w:rsid w:val="000C301A"/>
    <w:rsid w:val="000E0EA2"/>
    <w:rsid w:val="000E21C2"/>
    <w:rsid w:val="00102899"/>
    <w:rsid w:val="001039F7"/>
    <w:rsid w:val="001439E3"/>
    <w:rsid w:val="00147CEE"/>
    <w:rsid w:val="00175893"/>
    <w:rsid w:val="00183F7E"/>
    <w:rsid w:val="001B2A6C"/>
    <w:rsid w:val="0023494F"/>
    <w:rsid w:val="00243964"/>
    <w:rsid w:val="00244F8C"/>
    <w:rsid w:val="00270ED8"/>
    <w:rsid w:val="00272BEF"/>
    <w:rsid w:val="00285DF2"/>
    <w:rsid w:val="0029059F"/>
    <w:rsid w:val="002910C3"/>
    <w:rsid w:val="002A1C89"/>
    <w:rsid w:val="002B0024"/>
    <w:rsid w:val="002B3AFD"/>
    <w:rsid w:val="002C5E0B"/>
    <w:rsid w:val="002D1A8C"/>
    <w:rsid w:val="002D302D"/>
    <w:rsid w:val="002E5BCB"/>
    <w:rsid w:val="002E6F9F"/>
    <w:rsid w:val="00310125"/>
    <w:rsid w:val="003252C1"/>
    <w:rsid w:val="003430BB"/>
    <w:rsid w:val="00350D34"/>
    <w:rsid w:val="00373EDF"/>
    <w:rsid w:val="00376879"/>
    <w:rsid w:val="00382341"/>
    <w:rsid w:val="003E6E7C"/>
    <w:rsid w:val="003F73A6"/>
    <w:rsid w:val="00427242"/>
    <w:rsid w:val="0042781E"/>
    <w:rsid w:val="0047037B"/>
    <w:rsid w:val="004D2506"/>
    <w:rsid w:val="004E51B9"/>
    <w:rsid w:val="00507965"/>
    <w:rsid w:val="00510ED6"/>
    <w:rsid w:val="00545B07"/>
    <w:rsid w:val="005541C0"/>
    <w:rsid w:val="00573B7A"/>
    <w:rsid w:val="00582E54"/>
    <w:rsid w:val="00583989"/>
    <w:rsid w:val="005A6547"/>
    <w:rsid w:val="005B77B7"/>
    <w:rsid w:val="005C44AE"/>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5F50"/>
    <w:rsid w:val="007C74F4"/>
    <w:rsid w:val="00800DD1"/>
    <w:rsid w:val="00844015"/>
    <w:rsid w:val="0084705E"/>
    <w:rsid w:val="00853563"/>
    <w:rsid w:val="00880631"/>
    <w:rsid w:val="008843EF"/>
    <w:rsid w:val="008B19CC"/>
    <w:rsid w:val="008D05B1"/>
    <w:rsid w:val="008D24BF"/>
    <w:rsid w:val="008E35D2"/>
    <w:rsid w:val="00904948"/>
    <w:rsid w:val="00920D27"/>
    <w:rsid w:val="00931849"/>
    <w:rsid w:val="00951DC5"/>
    <w:rsid w:val="00952BC6"/>
    <w:rsid w:val="00977C64"/>
    <w:rsid w:val="009D5088"/>
    <w:rsid w:val="00A143C3"/>
    <w:rsid w:val="00A17333"/>
    <w:rsid w:val="00A41AAB"/>
    <w:rsid w:val="00A52FDA"/>
    <w:rsid w:val="00AA489D"/>
    <w:rsid w:val="00AC6855"/>
    <w:rsid w:val="00AD6746"/>
    <w:rsid w:val="00AE4978"/>
    <w:rsid w:val="00AE5402"/>
    <w:rsid w:val="00AF47F7"/>
    <w:rsid w:val="00AF52C5"/>
    <w:rsid w:val="00B13646"/>
    <w:rsid w:val="00B50CD2"/>
    <w:rsid w:val="00B8345E"/>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B084F"/>
    <w:rsid w:val="00CC09AE"/>
    <w:rsid w:val="00CD6F34"/>
    <w:rsid w:val="00CE51F4"/>
    <w:rsid w:val="00D11D1D"/>
    <w:rsid w:val="00D33A4A"/>
    <w:rsid w:val="00D33E84"/>
    <w:rsid w:val="00D632CB"/>
    <w:rsid w:val="00D64E5E"/>
    <w:rsid w:val="00D66596"/>
    <w:rsid w:val="00D96DA5"/>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4034"/>
    <w:rsid w:val="00F068F2"/>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fc@woehr.de" TargetMode="Externa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tif"/></Relationships>
</file>

<file path=word/_rels/header2.xml.rels><?xml version="1.0" encoding="UTF-8" standalone="yes"?>
<Relationships xmlns="http://schemas.openxmlformats.org/package/2006/relationships"><Relationship Id="rId1" Type="http://schemas.openxmlformats.org/officeDocument/2006/relationships/image" Target="media/image6.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GB.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E0CD29-3A6D-48D7-9EE1-A7889D64B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Brief-OWG-mitLogo-GB.dotm</Template>
  <TotalTime>0</TotalTime>
  <Pages>3</Pages>
  <Words>809</Words>
  <Characters>5098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5896</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Cokgezen, Ferhan</cp:lastModifiedBy>
  <cp:revision>1</cp:revision>
  <cp:lastPrinted>2017-10-26T09:18:00Z</cp:lastPrinted>
  <dcterms:created xsi:type="dcterms:W3CDTF">2019-10-11T09:20:00Z</dcterms:created>
  <dcterms:modified xsi:type="dcterms:W3CDTF">2019-10-11T09:27:00Z</dcterms:modified>
  <cp:category>Kategorie</cp:category>
</cp:coreProperties>
</file>